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74E04" w14:textId="77777777" w:rsidR="00396694" w:rsidRPr="00F44CD3" w:rsidRDefault="00396694" w:rsidP="003966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22222"/>
          <w:sz w:val="26"/>
          <w:szCs w:val="26"/>
          <w:u w:val="single"/>
          <w:lang w:eastAsia="ru-RU"/>
        </w:rPr>
      </w:pPr>
      <w:r w:rsidRPr="00F44CD3">
        <w:rPr>
          <w:rFonts w:ascii="Times New Roman" w:eastAsia="Times New Roman" w:hAnsi="Times New Roman" w:cs="Times New Roman"/>
          <w:b/>
          <w:color w:val="222222"/>
          <w:sz w:val="26"/>
          <w:szCs w:val="26"/>
          <w:u w:val="single"/>
          <w:lang w:eastAsia="ru-RU"/>
        </w:rPr>
        <w:t>ПАМЯТКА НАСЕЛЕНИЮ</w:t>
      </w:r>
    </w:p>
    <w:p w14:paraId="5328CE03" w14:textId="77777777" w:rsidR="00396694" w:rsidRPr="00F44CD3" w:rsidRDefault="00396694" w:rsidP="003966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  <w:t>ИНАН</w:t>
      </w:r>
    </w:p>
    <w:p w14:paraId="5F742BC5" w14:textId="77777777" w:rsidR="00396694" w:rsidRPr="00F44CD3" w:rsidRDefault="00396694" w:rsidP="0039669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  <w:t>Инфекционная анемия лошадей</w:t>
      </w: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(далее - ИНАН) - </w:t>
      </w:r>
      <w:r w:rsidRPr="00F44CD3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  <w:t>вирусная болезнь</w:t>
      </w: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</w:t>
      </w:r>
      <w:r w:rsidRPr="00F44CD3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  <w:t>лошадей</w:t>
      </w: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</w:t>
      </w:r>
      <w:r w:rsidRPr="00F44CD3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  <w:t>и других однокопытных животных</w:t>
      </w: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(далее - восприимчивые животные), </w:t>
      </w:r>
      <w:r w:rsidRPr="00F44CD3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  <w:t>характеризующаяся сверхострым, острым, подострым, хроническим и латентным течением.</w:t>
      </w:r>
    </w:p>
    <w:p w14:paraId="06C006E0" w14:textId="77777777" w:rsidR="00396694" w:rsidRPr="00F44CD3" w:rsidRDefault="00396694" w:rsidP="0039669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</w:pPr>
    </w:p>
    <w:p w14:paraId="0FD47ED8" w14:textId="77777777" w:rsidR="00396694" w:rsidRPr="00F44CD3" w:rsidRDefault="00396694" w:rsidP="0039669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u w:val="single"/>
          <w:lang w:eastAsia="ru-RU"/>
        </w:rPr>
        <w:t>Сверхострое течение ИНАН</w:t>
      </w: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характеризуется лихорадкой, угнетением, сердечной слабостью, учащенным дыханием, явлениями геморрагического энтерита, параличом задних конечностей. Болезнь длится от нескольких часов до 1 - 2 дней и заканчивается гибелью восприимчивого животного.</w:t>
      </w:r>
    </w:p>
    <w:p w14:paraId="6612D22C" w14:textId="77777777" w:rsidR="00396694" w:rsidRPr="00F44CD3" w:rsidRDefault="00396694" w:rsidP="0039669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u w:val="single"/>
          <w:lang w:eastAsia="ru-RU"/>
        </w:rPr>
        <w:t xml:space="preserve">Острое течение </w:t>
      </w: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продолжается от 3 до 15 дней и заканчивается гибелью восприимчивого животного или переходит в подострое течение.</w:t>
      </w:r>
    </w:p>
    <w:p w14:paraId="7B15DA8A" w14:textId="77777777" w:rsidR="00396694" w:rsidRPr="00F44CD3" w:rsidRDefault="00396694" w:rsidP="0039669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u w:val="single"/>
          <w:lang w:eastAsia="ru-RU"/>
        </w:rPr>
        <w:t>Подострое течение</w:t>
      </w: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характеризуется лихорадкой со стадиями ремиссии и длится от 2 до 3 месяцев.</w:t>
      </w:r>
    </w:p>
    <w:p w14:paraId="106DEA4E" w14:textId="77777777" w:rsidR="00396694" w:rsidRPr="00F44CD3" w:rsidRDefault="00396694" w:rsidP="0039669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u w:val="single"/>
          <w:lang w:eastAsia="ru-RU"/>
        </w:rPr>
        <w:t>Хроническое течение</w:t>
      </w: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болезни характеризуется непродолжительными (1 - 3 дня) подъемами температуры тела до 40 - 41 °С, быстрой утомляемостью, одышкой, потливостью, дрожанием мышц.</w:t>
      </w:r>
    </w:p>
    <w:p w14:paraId="63C263B6" w14:textId="77777777" w:rsidR="00396694" w:rsidRPr="00F44CD3" w:rsidRDefault="00396694" w:rsidP="0039669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u w:val="single"/>
          <w:lang w:eastAsia="ru-RU"/>
        </w:rPr>
        <w:t>Латентная (скрытая) форма</w:t>
      </w: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протекает без видимых симптомов болезни. Восприимчивые животные, больные ИНАН в любой форме, остаются пожизненными вирусоносителями.</w:t>
      </w:r>
    </w:p>
    <w:p w14:paraId="337831DB" w14:textId="77777777" w:rsidR="00396694" w:rsidRPr="00F44CD3" w:rsidRDefault="00396694" w:rsidP="0039669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Инкубационный период составляет от 7 дней до 3 месяцев.</w:t>
      </w:r>
    </w:p>
    <w:p w14:paraId="251D7840" w14:textId="77777777" w:rsidR="00396694" w:rsidRPr="00F44CD3" w:rsidRDefault="00396694" w:rsidP="0039669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Возбудитель устойчив к физико-химическим воздействиям. В моче, навозе возбудитель сохраняется до 2,5 месяцев, в зараженных возбудителем кормах - до 9 месяцев.</w:t>
      </w:r>
    </w:p>
    <w:p w14:paraId="769AF2FB" w14:textId="77777777" w:rsidR="00396694" w:rsidRPr="00F44CD3" w:rsidRDefault="00396694" w:rsidP="0039669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</w:p>
    <w:p w14:paraId="31688F2E" w14:textId="77777777" w:rsidR="00396694" w:rsidRPr="00F44CD3" w:rsidRDefault="00396694" w:rsidP="0039669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ru-RU"/>
        </w:rPr>
        <w:t>Источником возбудителя являются больные восприимчивые животные.</w:t>
      </w:r>
    </w:p>
    <w:p w14:paraId="1349A544" w14:textId="77777777" w:rsidR="00396694" w:rsidRPr="00F44CD3" w:rsidRDefault="00396694" w:rsidP="0039669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Возбудитель в естественных условиях распространяется кровососущими насекомыми. Возможна передача возбудителя при гемотрансфузиях, прививках, а также алиментарно (через пищу).</w:t>
      </w:r>
    </w:p>
    <w:p w14:paraId="0B55D51C" w14:textId="77777777" w:rsidR="00396694" w:rsidRPr="00F44CD3" w:rsidRDefault="00396694" w:rsidP="0039669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При установлении диагноза ИНАН на пункт накладываются ограничительные мероприятия (карантин) и проводится комплекс мероприятий по ликвидации заболевания и недопущения распространения болезни.</w:t>
      </w:r>
    </w:p>
    <w:p w14:paraId="76DD3782" w14:textId="77777777" w:rsidR="00396694" w:rsidRPr="00F44CD3" w:rsidRDefault="00396694" w:rsidP="0039669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Физические и юридические лица, являющиеся собственниками (владельцами) восприимчивых животных (далее - владельцы восприимчивых животных), обязаны:</w:t>
      </w:r>
    </w:p>
    <w:p w14:paraId="1FA77A1A" w14:textId="77777777" w:rsidR="00396694" w:rsidRPr="00F44CD3" w:rsidRDefault="00396694" w:rsidP="0039669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- не допускать загрязнения окружающей среды отходами животноводства;</w:t>
      </w:r>
    </w:p>
    <w:p w14:paraId="7704054B" w14:textId="77777777" w:rsidR="00396694" w:rsidRPr="00F44CD3" w:rsidRDefault="00396694" w:rsidP="0039669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- предоставлять по требованиям специалистов органов и учреждений, входящих в систему Государственной ветеринарной службы Российской Федерации (далее - специалисты госветслужбы), восприимчивых животных для осмотра;</w:t>
      </w:r>
    </w:p>
    <w:p w14:paraId="704C03E2" w14:textId="7D79DE78" w:rsidR="00FE0690" w:rsidRDefault="00396694" w:rsidP="008B11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- в течение 24 часов извещать специалистов госветслужбы о случаях заболевания или гибели восприимчивых животных, а также об изменениях в их поведении, указывающих на возможное заболевание</w:t>
      </w:r>
      <w:r w:rsidR="00F44CD3" w:rsidRPr="00F44CD3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.</w:t>
      </w:r>
    </w:p>
    <w:p w14:paraId="4758A1A5" w14:textId="2E3E211E" w:rsidR="00F44CD3" w:rsidRDefault="00F44CD3" w:rsidP="008B11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</w:p>
    <w:p w14:paraId="3BB7E06C" w14:textId="77777777" w:rsidR="00F44CD3" w:rsidRPr="00F44CD3" w:rsidRDefault="00F44CD3" w:rsidP="00F44C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44CD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интересующим вопросам звоните в ветеринарную лечебницу Омского района БУ «ОЦВО» по телефону 8(3812) 36-19-77.</w:t>
      </w:r>
    </w:p>
    <w:p w14:paraId="20893E23" w14:textId="77777777" w:rsidR="00F44CD3" w:rsidRPr="00F44CD3" w:rsidRDefault="00F44CD3" w:rsidP="008B11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</w:pPr>
    </w:p>
    <w:sectPr w:rsidR="00F44CD3" w:rsidRPr="00F44CD3" w:rsidSect="006B4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694"/>
    <w:rsid w:val="000514D4"/>
    <w:rsid w:val="00396694"/>
    <w:rsid w:val="008B11D5"/>
    <w:rsid w:val="00F44CD3"/>
    <w:rsid w:val="00FE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3966"/>
  <w15:chartTrackingRefBased/>
  <w15:docId w15:val="{5422BEF8-E881-4299-8311-AD1B8ED6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6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Областной центр ветеринарного обеспечения</dc:creator>
  <cp:keywords/>
  <dc:description/>
  <cp:lastModifiedBy>Областной центр ветеринарного обеспечения</cp:lastModifiedBy>
  <cp:revision>4</cp:revision>
  <dcterms:created xsi:type="dcterms:W3CDTF">2018-04-12T10:01:00Z</dcterms:created>
  <dcterms:modified xsi:type="dcterms:W3CDTF">2020-12-02T08:04:00Z</dcterms:modified>
</cp:coreProperties>
</file>